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w:t>
      </w:r>
      <w:r>
        <w:rPr>
          <w:rFonts w:ascii="Times New Roman" w:hAnsi="Times New Roman" w:cs="Times New Roman" w:eastAsia="Times New Roman"/>
          <w:b/>
          <w:color w:val="auto"/>
          <w:spacing w:val="0"/>
          <w:position w:val="0"/>
          <w:sz w:val="22"/>
          <w:shd w:fill="auto" w:val="clear"/>
        </w:rPr>
        <w:t xml:space="preserve">ҮЙЛ</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АЖИЛЛАГААНЫ</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ТАЙЛАН, МЭДЭЭЛЭЛ</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МАЯГТ </w:t>
      </w:r>
      <w:r>
        <w:rPr>
          <w:rFonts w:ascii="Segoe UI Symbol" w:hAnsi="Segoe UI Symbol" w:cs="Segoe UI Symbol" w:eastAsia="Segoe UI Symbol"/>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-8</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ЖИЛИЙН /ХАГАС ЖИЛИЙН/ </w:t>
      </w:r>
      <w:r>
        <w:rPr>
          <w:rFonts w:ascii="Times New Roman" w:hAnsi="Times New Roman" w:cs="Times New Roman" w:eastAsia="Times New Roman"/>
          <w:i/>
          <w:color w:val="auto"/>
          <w:spacing w:val="0"/>
          <w:position w:val="0"/>
          <w:sz w:val="22"/>
          <w:shd w:fill="auto" w:val="clear"/>
        </w:rPr>
        <w:t xml:space="preserve">ҮЙЛ АЖИЛЛАГААНЫ ТАЙЛАН</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p>
    <w:tbl>
      <w:tblPr/>
      <w:tblGrid>
        <w:gridCol w:w="8649"/>
      </w:tblGrid>
      <w:tr>
        <w:trPr>
          <w:trHeight w:val="11653" w:hRule="auto"/>
          <w:jc w:val="left"/>
        </w:trPr>
        <w:tc>
          <w:tcPr>
            <w:tcW w:w="8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tabs>
                <w:tab w:val="left" w:pos="1440" w:leader="none"/>
              </w:tabs>
              <w:spacing w:before="0" w:after="60" w:line="240"/>
              <w:ind w:right="0" w:left="360" w:hanging="720"/>
              <w:jc w:val="left"/>
              <w:rPr>
                <w:rFonts w:ascii="Times New Roman" w:hAnsi="Times New Roman" w:cs="Times New Roman" w:eastAsia="Times New Roman"/>
                <w:color w:val="auto"/>
                <w:spacing w:val="0"/>
                <w:position w:val="0"/>
                <w:sz w:val="22"/>
                <w:shd w:fill="auto" w:val="clear"/>
              </w:rPr>
            </w:pPr>
          </w:p>
          <w:p>
            <w:pPr>
              <w:numPr>
                <w:ilvl w:val="0"/>
                <w:numId w:val="6"/>
              </w:numPr>
              <w:spacing w:before="0" w:after="0" w:line="240"/>
              <w:ind w:right="95"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Компанийн бизнесийн </w:t>
            </w:r>
            <w:r>
              <w:rPr>
                <w:rFonts w:ascii="Times New Roman" w:hAnsi="Times New Roman" w:cs="Times New Roman" w:eastAsia="Times New Roman"/>
                <w:b/>
                <w:i/>
                <w:color w:val="000000"/>
                <w:spacing w:val="0"/>
                <w:position w:val="0"/>
                <w:sz w:val="22"/>
                <w:shd w:fill="auto" w:val="clear"/>
              </w:rPr>
              <w:t xml:space="preserve">үйл ажиллагааны талаарх мэдээлэл </w:t>
            </w:r>
          </w:p>
          <w:p>
            <w:pPr>
              <w:keepNext w:val="true"/>
              <w:spacing w:before="0" w:after="60" w:line="240"/>
              <w:ind w:right="0" w:left="1440" w:hanging="720"/>
              <w:jc w:val="left"/>
              <w:rPr>
                <w:rFonts w:ascii="Times New Roman" w:hAnsi="Times New Roman" w:cs="Times New Roman" w:eastAsia="Times New Roman"/>
                <w:color w:val="auto"/>
                <w:spacing w:val="0"/>
                <w:position w:val="0"/>
                <w:sz w:val="22"/>
                <w:shd w:fill="auto" w:val="clear"/>
              </w:rPr>
            </w:pPr>
          </w:p>
          <w:p>
            <w:pPr>
              <w:spacing w:before="0" w:after="16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ЭМ ЭН ДИ” ХК нь 1999 оноос хойш үйл ажиллагаагаа явуулаагүй байгаа бөгөөд 2017 онд “Сэлэнгэ дулаанхан”ХК-ийн  нэрээ өөрчлөн “ЭМ ЭН ДИ” ХК нь болгов.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Өнөөгийн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нөхцөл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байдалд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компани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Монгол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олон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эдийн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засгийн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нөхцөл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байдалд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дахин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үнэлгээ</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хийн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Монгол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улсад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хэрэгжүүлэх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боломжтой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шинэ</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төслүүдийг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эрэлхийлж</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боловсруулж</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байна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Тухайлбал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компани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аялал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жуулчлалын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салбарт үйл ажиллагаа явуулах боломж хэр байгаа талаар судалгаа хийж байна.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НББ-ийн дансны нэгдсэн зааврын дагуу үндсэн үйл ажиллагаагаа тохируулан баланс болон орлоо, зарлага санхүүгийн жилийн татвар ноогдох тайлангаа Монгол улсын  аж ахуйн нэгж, байгууллагын орлогын албан татварын тухай хууль бусад холбогох хуулийн хүрээнд бэлтгэн тайлагнадаг. </w:t>
              <w:br/>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0"/>
              </w:numPr>
              <w:spacing w:before="0" w:after="0" w:line="240"/>
              <w:ind w:right="1080" w:left="36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 </w:t>
            </w:r>
            <w:r>
              <w:rPr>
                <w:rFonts w:ascii="Times New Roman" w:hAnsi="Times New Roman" w:cs="Times New Roman" w:eastAsia="Times New Roman"/>
                <w:b/>
                <w:i/>
                <w:color w:val="000000"/>
                <w:spacing w:val="0"/>
                <w:position w:val="0"/>
                <w:sz w:val="22"/>
                <w:shd w:fill="auto" w:val="clear"/>
              </w:rPr>
              <w:t xml:space="preserve">Удирдлагын талаарх мэдээлэл</w:t>
            </w:r>
            <w:r>
              <w:rPr>
                <w:rFonts w:ascii="Times New Roman" w:hAnsi="Times New Roman" w:cs="Times New Roman" w:eastAsia="Times New Roman"/>
                <w:b/>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Гүйцэтгэх захиралНамсрайн Отгон-Од</w:t>
            </w:r>
          </w:p>
          <w:p>
            <w:pPr>
              <w:keepNext w:val="true"/>
              <w:spacing w:before="0" w:after="60" w:line="240"/>
              <w:ind w:right="0" w:left="1440" w:hanging="720"/>
              <w:jc w:val="left"/>
              <w:rPr>
                <w:rFonts w:ascii="Times New Roman" w:hAnsi="Times New Roman" w:cs="Times New Roman" w:eastAsia="Times New Roman"/>
                <w:color w:val="auto"/>
                <w:spacing w:val="0"/>
                <w:position w:val="0"/>
                <w:sz w:val="22"/>
                <w:shd w:fill="auto" w:val="clear"/>
              </w:rPr>
            </w:pPr>
          </w:p>
          <w:p>
            <w:pPr>
              <w:numPr>
                <w:ilvl w:val="0"/>
                <w:numId w:val="13"/>
              </w:numPr>
              <w:spacing w:before="0" w:after="0" w:line="240"/>
              <w:ind w:right="0" w:left="360" w:hanging="360"/>
              <w:jc w:val="left"/>
              <w:rPr>
                <w:rFonts w:ascii="Times New Roman" w:hAnsi="Times New Roman" w:cs="Times New Roman" w:eastAsia="Times New Roman"/>
                <w:b/>
                <w:i/>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C</w:t>
            </w:r>
            <w:r>
              <w:rPr>
                <w:rFonts w:ascii="Times New Roman" w:hAnsi="Times New Roman" w:cs="Times New Roman" w:eastAsia="Times New Roman"/>
                <w:b/>
                <w:i/>
                <w:color w:val="000000"/>
                <w:spacing w:val="0"/>
                <w:position w:val="0"/>
                <w:sz w:val="22"/>
                <w:shd w:fill="auto" w:val="clear"/>
              </w:rPr>
              <w:t xml:space="preserve">анх</w:t>
            </w:r>
            <w:r>
              <w:rPr>
                <w:rFonts w:ascii="Times New Roman" w:hAnsi="Times New Roman" w:cs="Times New Roman" w:eastAsia="Times New Roman"/>
                <w:b/>
                <w:i/>
                <w:color w:val="000000"/>
                <w:spacing w:val="0"/>
                <w:position w:val="0"/>
                <w:sz w:val="22"/>
                <w:shd w:fill="auto" w:val="clear"/>
              </w:rPr>
              <w:t xml:space="preserve">үүгийн байдлын талаарх мэдээлэл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60"/>
              <w:ind w:right="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Хараат бус аудитын талаархи дүгнэлтийг “Акпар аудит” ХХК-иар баталгаажуулсан болно. </w:t>
            </w:r>
          </w:p>
          <w:p>
            <w:pPr>
              <w:spacing w:before="0" w:after="0" w:line="360"/>
              <w:ind w:right="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Санхүүгийн тайлангаа НББ-ийн аккурэл суурьд үндэслэн бэлтгэдэг ба холбогдох хуулийн дагуу улирлын тайлангаа дараа сарын 20-ны дотор, жилийн тайлангаа дараа оны 2 дугаар сарын 10-ны дотор баталгаажуулан Сангийн яам болон Татварын хэлтэс, МХБ, СЗХ зэрэг байгууллагуудад хүргүүлэн ажиллаж байна.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7"/>
              </w:numPr>
              <w:spacing w:before="0" w:after="0" w:line="240"/>
              <w:ind w:right="0" w:left="360" w:hanging="36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 </w:t>
            </w:r>
            <w:r>
              <w:rPr>
                <w:rFonts w:ascii="Times New Roman" w:hAnsi="Times New Roman" w:cs="Times New Roman" w:eastAsia="Times New Roman"/>
                <w:b/>
                <w:i/>
                <w:color w:val="000000"/>
                <w:spacing w:val="0"/>
                <w:position w:val="0"/>
                <w:sz w:val="22"/>
                <w:shd w:fill="auto" w:val="clear"/>
              </w:rPr>
              <w:t xml:space="preserve">Хувьцаа эзэмшигчдийн талаарх мэдээлэл</w:t>
            </w:r>
            <w:r>
              <w:rPr>
                <w:rFonts w:ascii="Times New Roman" w:hAnsi="Times New Roman" w:cs="Times New Roman" w:eastAsia="Times New Roman"/>
                <w:b/>
                <w:color w:val="000000"/>
                <w:spacing w:val="0"/>
                <w:position w:val="0"/>
                <w:sz w:val="22"/>
                <w:shd w:fill="auto" w:val="clear"/>
              </w:rPr>
              <w:t xml:space="preserve"> </w:t>
            </w:r>
          </w:p>
          <w:p>
            <w:pPr>
              <w:spacing w:before="0" w:after="0" w:line="240"/>
              <w:ind w:right="0" w:left="360" w:firstLine="0"/>
              <w:jc w:val="left"/>
              <w:rPr>
                <w:rFonts w:ascii="Times New Roman" w:hAnsi="Times New Roman" w:cs="Times New Roman" w:eastAsia="Times New Roman"/>
                <w:color w:val="000000"/>
                <w:spacing w:val="0"/>
                <w:position w:val="0"/>
                <w:sz w:val="22"/>
                <w:shd w:fill="auto" w:val="clear"/>
              </w:rPr>
            </w:pPr>
          </w:p>
          <w:p>
            <w:pPr>
              <w:spacing w:before="0" w:after="160" w:line="259"/>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Төлөөлөн удирдах зөвлөлийн гишүүдээр:</w:t>
            </w:r>
          </w:p>
          <w:p>
            <w:pPr>
              <w:numPr>
                <w:ilvl w:val="0"/>
                <w:numId w:val="2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Намсрайн Отгон-Од</w:t>
            </w:r>
          </w:p>
          <w:p>
            <w:pPr>
              <w:numPr>
                <w:ilvl w:val="0"/>
                <w:numId w:val="2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Пионг Чунг Фах (Piong Choong Fah)</w:t>
              <w:tab/>
              <w:tab/>
            </w:r>
          </w:p>
          <w:p>
            <w:pPr>
              <w:numPr>
                <w:ilvl w:val="0"/>
                <w:numId w:val="2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Чунг Чии Иенн (Chung Chee Yenn)</w:t>
            </w:r>
          </w:p>
          <w:p>
            <w:pPr>
              <w:numPr>
                <w:ilvl w:val="0"/>
                <w:numId w:val="2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Лю Вен Тейк (Lew Wen Teik)</w:t>
              <w:tab/>
              <w:tab/>
            </w:r>
          </w:p>
          <w:p>
            <w:pPr>
              <w:numPr>
                <w:ilvl w:val="0"/>
                <w:numId w:val="2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Намсрайн Ганчимэг</w:t>
            </w:r>
          </w:p>
          <w:p>
            <w:pPr>
              <w:numPr>
                <w:ilvl w:val="0"/>
                <w:numId w:val="2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Бадамсамбуугийн Баярсайхан</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360" w:firstLine="34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Төлөөлөн удирдах зөвлөлийн хараат бус гишүүдээр:</w:t>
            </w:r>
          </w:p>
          <w:p>
            <w:pPr>
              <w:numPr>
                <w:ilvl w:val="0"/>
                <w:numId w:val="23"/>
              </w:numPr>
              <w:spacing w:before="0" w:after="0" w:line="276"/>
              <w:ind w:right="0" w:left="709" w:hanging="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Цэрэндоржын Болд</w:t>
            </w:r>
          </w:p>
          <w:p>
            <w:pPr>
              <w:numPr>
                <w:ilvl w:val="0"/>
                <w:numId w:val="23"/>
              </w:numPr>
              <w:spacing w:before="0" w:after="0" w:line="276"/>
              <w:ind w:right="0" w:left="709" w:hanging="425"/>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Оюунгэрэлийн Мөнхдалай</w:t>
            </w:r>
          </w:p>
          <w:p>
            <w:pPr>
              <w:numPr>
                <w:ilvl w:val="0"/>
                <w:numId w:val="23"/>
              </w:numPr>
              <w:spacing w:before="0" w:after="0" w:line="276"/>
              <w:ind w:right="0" w:left="709" w:hanging="425"/>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Баяр-эрдэнэгийн Сарнай</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spacing w:val="0"/>
                <w:position w:val="0"/>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6">
    <w:abstractNumId w:val="30"/>
  </w:num>
  <w:num w:numId="10">
    <w:abstractNumId w:val="24"/>
  </w:num>
  <w:num w:numId="13">
    <w:abstractNumId w:val="18"/>
  </w:num>
  <w:num w:numId="17">
    <w:abstractNumId w:val="12"/>
  </w:num>
  <w:num w:numId="20">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